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E5E" w:rsidRDefault="00577E5E" w:rsidP="00577E5E">
      <w:pPr>
        <w:spacing w:line="480" w:lineRule="auto"/>
        <w:jc w:val="center"/>
        <w:rPr>
          <w:rFonts w:ascii="Times New Roman" w:hAnsi="Times New Roman" w:cs="Times New Roman"/>
          <w:sz w:val="24"/>
          <w:szCs w:val="24"/>
        </w:rPr>
      </w:pPr>
    </w:p>
    <w:p w:rsidR="00577E5E" w:rsidRDefault="00577E5E" w:rsidP="00577E5E">
      <w:pPr>
        <w:spacing w:line="480" w:lineRule="auto"/>
        <w:jc w:val="center"/>
        <w:rPr>
          <w:rFonts w:ascii="Times New Roman" w:hAnsi="Times New Roman" w:cs="Times New Roman"/>
          <w:sz w:val="24"/>
          <w:szCs w:val="24"/>
        </w:rPr>
      </w:pPr>
    </w:p>
    <w:p w:rsidR="00577E5E" w:rsidRDefault="00577E5E" w:rsidP="00577E5E">
      <w:pPr>
        <w:spacing w:line="480" w:lineRule="auto"/>
        <w:jc w:val="center"/>
        <w:rPr>
          <w:rFonts w:ascii="Times New Roman" w:hAnsi="Times New Roman" w:cs="Times New Roman"/>
          <w:sz w:val="24"/>
          <w:szCs w:val="24"/>
        </w:rPr>
      </w:pPr>
    </w:p>
    <w:p w:rsidR="00577E5E" w:rsidRDefault="00577E5E" w:rsidP="00577E5E">
      <w:pPr>
        <w:spacing w:line="480" w:lineRule="auto"/>
        <w:jc w:val="center"/>
        <w:rPr>
          <w:rFonts w:ascii="Times New Roman" w:hAnsi="Times New Roman" w:cs="Times New Roman"/>
          <w:sz w:val="24"/>
          <w:szCs w:val="24"/>
        </w:rPr>
      </w:pPr>
    </w:p>
    <w:p w:rsidR="00577E5E" w:rsidRDefault="00577E5E" w:rsidP="00577E5E">
      <w:pPr>
        <w:spacing w:line="480" w:lineRule="auto"/>
        <w:jc w:val="center"/>
        <w:rPr>
          <w:rFonts w:ascii="Times New Roman" w:hAnsi="Times New Roman" w:cs="Times New Roman"/>
          <w:sz w:val="24"/>
          <w:szCs w:val="24"/>
        </w:rPr>
      </w:pPr>
    </w:p>
    <w:p w:rsidR="00577E5E" w:rsidRDefault="00577E5E" w:rsidP="00577E5E">
      <w:pPr>
        <w:spacing w:line="480" w:lineRule="auto"/>
        <w:jc w:val="center"/>
        <w:rPr>
          <w:rFonts w:ascii="Times New Roman" w:hAnsi="Times New Roman" w:cs="Times New Roman"/>
          <w:sz w:val="24"/>
          <w:szCs w:val="24"/>
        </w:rPr>
      </w:pPr>
    </w:p>
    <w:p w:rsidR="00577E5E" w:rsidRDefault="00577E5E" w:rsidP="00577E5E">
      <w:pPr>
        <w:spacing w:line="480" w:lineRule="auto"/>
        <w:jc w:val="center"/>
        <w:rPr>
          <w:rFonts w:ascii="Times New Roman" w:hAnsi="Times New Roman" w:cs="Times New Roman"/>
          <w:sz w:val="24"/>
          <w:szCs w:val="24"/>
        </w:rPr>
      </w:pPr>
    </w:p>
    <w:p w:rsidR="00577E5E" w:rsidRDefault="00577E5E" w:rsidP="00577E5E">
      <w:pPr>
        <w:spacing w:line="480" w:lineRule="auto"/>
        <w:jc w:val="center"/>
        <w:rPr>
          <w:rFonts w:ascii="Times New Roman" w:hAnsi="Times New Roman" w:cs="Times New Roman"/>
          <w:sz w:val="24"/>
          <w:szCs w:val="24"/>
        </w:rPr>
      </w:pPr>
    </w:p>
    <w:p w:rsidR="00C66A2E" w:rsidRPr="00577E5E" w:rsidRDefault="00515148" w:rsidP="00577E5E">
      <w:pPr>
        <w:spacing w:line="480" w:lineRule="auto"/>
        <w:jc w:val="center"/>
        <w:rPr>
          <w:rFonts w:ascii="Times New Roman" w:hAnsi="Times New Roman" w:cs="Times New Roman"/>
          <w:sz w:val="24"/>
          <w:szCs w:val="24"/>
        </w:rPr>
      </w:pPr>
      <w:r w:rsidRPr="00577E5E">
        <w:rPr>
          <w:rFonts w:ascii="Times New Roman" w:hAnsi="Times New Roman" w:cs="Times New Roman"/>
          <w:sz w:val="24"/>
          <w:szCs w:val="24"/>
        </w:rPr>
        <w:t>Southwest Airline Boarding Process and use of Game Theory Model</w:t>
      </w:r>
    </w:p>
    <w:p w:rsidR="00515148" w:rsidRPr="00577E5E" w:rsidRDefault="00515148" w:rsidP="00577E5E">
      <w:pPr>
        <w:spacing w:line="480" w:lineRule="auto"/>
        <w:jc w:val="center"/>
        <w:rPr>
          <w:rFonts w:ascii="Times New Roman" w:hAnsi="Times New Roman" w:cs="Times New Roman"/>
          <w:sz w:val="24"/>
          <w:szCs w:val="24"/>
        </w:rPr>
      </w:pPr>
      <w:r w:rsidRPr="00577E5E">
        <w:rPr>
          <w:rFonts w:ascii="Times New Roman" w:hAnsi="Times New Roman" w:cs="Times New Roman"/>
          <w:sz w:val="24"/>
          <w:szCs w:val="24"/>
        </w:rPr>
        <w:t>Name</w:t>
      </w:r>
    </w:p>
    <w:p w:rsidR="00515148" w:rsidRPr="00577E5E" w:rsidRDefault="00515148" w:rsidP="00577E5E">
      <w:pPr>
        <w:spacing w:line="480" w:lineRule="auto"/>
        <w:jc w:val="center"/>
        <w:rPr>
          <w:rFonts w:ascii="Times New Roman" w:hAnsi="Times New Roman" w:cs="Times New Roman"/>
          <w:sz w:val="24"/>
          <w:szCs w:val="24"/>
        </w:rPr>
      </w:pPr>
      <w:r w:rsidRPr="00577E5E">
        <w:rPr>
          <w:rFonts w:ascii="Times New Roman" w:hAnsi="Times New Roman" w:cs="Times New Roman"/>
          <w:sz w:val="24"/>
          <w:szCs w:val="24"/>
        </w:rPr>
        <w:t>Institution</w:t>
      </w:r>
    </w:p>
    <w:p w:rsidR="00515148" w:rsidRPr="00577E5E" w:rsidRDefault="00515148" w:rsidP="00577E5E">
      <w:pPr>
        <w:spacing w:line="480" w:lineRule="auto"/>
        <w:jc w:val="center"/>
        <w:rPr>
          <w:rFonts w:ascii="Times New Roman" w:hAnsi="Times New Roman" w:cs="Times New Roman"/>
          <w:sz w:val="24"/>
          <w:szCs w:val="24"/>
        </w:rPr>
      </w:pPr>
      <w:r w:rsidRPr="00577E5E">
        <w:rPr>
          <w:rFonts w:ascii="Times New Roman" w:hAnsi="Times New Roman" w:cs="Times New Roman"/>
          <w:sz w:val="24"/>
          <w:szCs w:val="24"/>
        </w:rPr>
        <w:t>Date</w:t>
      </w:r>
    </w:p>
    <w:p w:rsidR="00577E5E" w:rsidRDefault="00577E5E" w:rsidP="00577E5E">
      <w:pPr>
        <w:spacing w:line="480" w:lineRule="auto"/>
        <w:jc w:val="center"/>
        <w:rPr>
          <w:rFonts w:ascii="Times New Roman" w:hAnsi="Times New Roman" w:cs="Times New Roman"/>
          <w:sz w:val="24"/>
          <w:szCs w:val="24"/>
        </w:rPr>
      </w:pPr>
    </w:p>
    <w:p w:rsidR="00577E5E" w:rsidRDefault="00577E5E" w:rsidP="00577E5E">
      <w:pPr>
        <w:spacing w:line="480" w:lineRule="auto"/>
        <w:jc w:val="center"/>
        <w:rPr>
          <w:rFonts w:ascii="Times New Roman" w:hAnsi="Times New Roman" w:cs="Times New Roman"/>
          <w:sz w:val="24"/>
          <w:szCs w:val="24"/>
        </w:rPr>
      </w:pPr>
    </w:p>
    <w:p w:rsidR="00577E5E" w:rsidRDefault="00577E5E" w:rsidP="00577E5E">
      <w:pPr>
        <w:spacing w:line="480" w:lineRule="auto"/>
        <w:jc w:val="center"/>
        <w:rPr>
          <w:rFonts w:ascii="Times New Roman" w:hAnsi="Times New Roman" w:cs="Times New Roman"/>
          <w:sz w:val="24"/>
          <w:szCs w:val="24"/>
        </w:rPr>
      </w:pPr>
    </w:p>
    <w:p w:rsidR="00577E5E" w:rsidRDefault="00577E5E" w:rsidP="00577E5E">
      <w:pPr>
        <w:spacing w:line="480" w:lineRule="auto"/>
        <w:jc w:val="center"/>
        <w:rPr>
          <w:rFonts w:ascii="Times New Roman" w:hAnsi="Times New Roman" w:cs="Times New Roman"/>
          <w:sz w:val="24"/>
          <w:szCs w:val="24"/>
        </w:rPr>
      </w:pPr>
    </w:p>
    <w:p w:rsidR="00577E5E" w:rsidRDefault="00577E5E" w:rsidP="00577E5E">
      <w:pPr>
        <w:spacing w:line="480" w:lineRule="auto"/>
        <w:jc w:val="center"/>
        <w:rPr>
          <w:rFonts w:ascii="Times New Roman" w:hAnsi="Times New Roman" w:cs="Times New Roman"/>
          <w:sz w:val="24"/>
          <w:szCs w:val="24"/>
        </w:rPr>
      </w:pPr>
    </w:p>
    <w:p w:rsidR="00515148" w:rsidRPr="00577E5E" w:rsidRDefault="00515148" w:rsidP="00577E5E">
      <w:pPr>
        <w:spacing w:line="480" w:lineRule="auto"/>
        <w:jc w:val="center"/>
        <w:rPr>
          <w:rFonts w:ascii="Times New Roman" w:hAnsi="Times New Roman" w:cs="Times New Roman"/>
          <w:sz w:val="24"/>
          <w:szCs w:val="24"/>
        </w:rPr>
      </w:pPr>
      <w:r w:rsidRPr="00577E5E">
        <w:rPr>
          <w:rFonts w:ascii="Times New Roman" w:hAnsi="Times New Roman" w:cs="Times New Roman"/>
          <w:sz w:val="24"/>
          <w:szCs w:val="24"/>
        </w:rPr>
        <w:lastRenderedPageBreak/>
        <w:t>Southwest Airline Boarding Process and use of Game Theory Model</w:t>
      </w:r>
    </w:p>
    <w:p w:rsidR="00875FB0" w:rsidRPr="00875FB0" w:rsidRDefault="002B03D4" w:rsidP="00875FB0">
      <w:pPr>
        <w:spacing w:line="480" w:lineRule="auto"/>
        <w:rPr>
          <w:rFonts w:ascii="Times New Roman" w:hAnsi="Times New Roman" w:cs="Times New Roman"/>
          <w:sz w:val="24"/>
          <w:szCs w:val="24"/>
        </w:rPr>
      </w:pPr>
      <w:r>
        <w:rPr>
          <w:rFonts w:ascii="Times New Roman" w:hAnsi="Times New Roman" w:cs="Times New Roman"/>
          <w:sz w:val="24"/>
          <w:szCs w:val="24"/>
        </w:rPr>
        <w:tab/>
      </w:r>
      <w:r w:rsidR="00875FB0" w:rsidRPr="00875FB0">
        <w:rPr>
          <w:rFonts w:ascii="Times New Roman" w:hAnsi="Times New Roman" w:cs="Times New Roman"/>
          <w:sz w:val="24"/>
          <w:szCs w:val="24"/>
        </w:rPr>
        <w:t xml:space="preserve">The low-cost airline carriers in the United States aviation industry experience a cutthroat competition and price-sensitive commuters. The airlines resolve to implement strategic management to enhance efficacy in the pricing decision (Murphy, 2018). An assessment about the Southwest Airline’s ‘early-bird check-in’ approach is a strategic approach to demonstrate the benefit of a game theory model in a business to enhance efficiency in pricing strategy and hedge against intense competition. </w:t>
      </w:r>
    </w:p>
    <w:p w:rsidR="00875FB0" w:rsidRPr="00DE5306" w:rsidRDefault="00875FB0" w:rsidP="00DE5306">
      <w:pPr>
        <w:spacing w:line="480" w:lineRule="auto"/>
        <w:jc w:val="center"/>
        <w:rPr>
          <w:rFonts w:ascii="Times New Roman" w:hAnsi="Times New Roman" w:cs="Times New Roman"/>
          <w:b/>
          <w:sz w:val="24"/>
          <w:szCs w:val="24"/>
        </w:rPr>
      </w:pPr>
      <w:r w:rsidRPr="00DE5306">
        <w:rPr>
          <w:rFonts w:ascii="Times New Roman" w:hAnsi="Times New Roman" w:cs="Times New Roman"/>
          <w:b/>
          <w:sz w:val="24"/>
          <w:szCs w:val="24"/>
        </w:rPr>
        <w:t>Changes in Southwest Airline Boarding Process</w:t>
      </w:r>
    </w:p>
    <w:p w:rsidR="00875FB0" w:rsidRPr="00875FB0" w:rsidRDefault="00875FB0" w:rsidP="00DE5306">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t xml:space="preserve">The intense competition apparent in the United States’ aviation industry necessitates continuous improvement in the caliber of service-delivery that the airliners accord their cost-conscious and quality-focused commuters. The Southwest Airline utilizes a unique booking process characterized by the use of ‘open-seating’ approach (Murphy, 2018). The ‘open-seating’ boarding approach contrasts the conventional strategy that involves assigning commuters with a respective seat number. The ‘open-seating’ boarding merits because it facilitates the company to save on cost and time used to clear the commuters in the waiting bay (Talwalkar, 2013). Secondly, the open-seating intervention allows the commuters to select their preferred seats when available. </w:t>
      </w:r>
    </w:p>
    <w:p w:rsidR="00875FB0" w:rsidRPr="00875FB0" w:rsidRDefault="00875FB0" w:rsidP="00DE5306">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t xml:space="preserve">However, the ‘open-seating’ boarding has elicited profound limitations that include impeding groups or families to reserve seats, which results in love-hate resentment from the commuters. The ‘open-seating’ process manifested the use of a ‘First-come, First-serve’ principle to allow the initial commuters to board and select their preferred seats (Murphy, 2018). The company reported passenger camping in the boarding areas, which increased the cost of </w:t>
      </w:r>
      <w:r w:rsidRPr="00875FB0">
        <w:rPr>
          <w:rFonts w:ascii="Times New Roman" w:hAnsi="Times New Roman" w:cs="Times New Roman"/>
          <w:sz w:val="24"/>
          <w:szCs w:val="24"/>
        </w:rPr>
        <w:lastRenderedPageBreak/>
        <w:t xml:space="preserve">serving the passenger and deteriorating service-delivery (Talwalkar, 2013). In 2007, the business resolved to abandon the ‘First-come, First-served’ initiative to minimize the crowding incidences in the booking bay by assigning the travelers into distinctive groups A, B, C and a boarding number. </w:t>
      </w:r>
    </w:p>
    <w:p w:rsidR="00875FB0" w:rsidRPr="00875FB0" w:rsidRDefault="00875FB0" w:rsidP="00DE5306">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t>Further, the Southwest Airline designed an online-booking process in 2009 to encourage commuters to check in advance and eradicate the camping effect. The adoption of an online boarding improved the level of efficiency in assigning the boarding number (Talwalkar, 2013). The business benefitted because of orderly boarding and emergence of a second consumer segment considered affluent and relatively less price sensitive compared to the conservative travelers. The changes in the booking process from an ‘open-seating’, First-come, First-served, and online booking processes have been strategic interventions to facilitate the Southwest Airline to devise a change changer strategy that pits commuters in a prisoner’s dilemma-based game.</w:t>
      </w:r>
    </w:p>
    <w:p w:rsidR="00875FB0" w:rsidRPr="00946855" w:rsidRDefault="00875FB0" w:rsidP="00946855">
      <w:pPr>
        <w:spacing w:line="480" w:lineRule="auto"/>
        <w:jc w:val="center"/>
        <w:rPr>
          <w:rFonts w:ascii="Times New Roman" w:hAnsi="Times New Roman" w:cs="Times New Roman"/>
          <w:b/>
          <w:sz w:val="24"/>
          <w:szCs w:val="24"/>
        </w:rPr>
      </w:pPr>
      <w:r w:rsidRPr="00946855">
        <w:rPr>
          <w:rFonts w:ascii="Times New Roman" w:hAnsi="Times New Roman" w:cs="Times New Roman"/>
          <w:b/>
          <w:sz w:val="24"/>
          <w:szCs w:val="24"/>
        </w:rPr>
        <w:t>Objectives of an Early-bird Check-in Process</w:t>
      </w:r>
    </w:p>
    <w:p w:rsidR="00875FB0" w:rsidRPr="00875FB0" w:rsidRDefault="00875FB0" w:rsidP="00946855">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t xml:space="preserve">The Southwest Airline introduced an ‘Early-bird Check-in’ process in 2009 that aimed to generate additional revenue utilizing a game theory model to boost service-delivery and enhance profitability. The ‘early-bird check-in’ process provides the commuters with an opportunity to reserve a position by paying an additional $10 to the one-way travel (Murphy, 2018). The new changes enabled the regular commuters to trade-off the lottery seating with a priority seating that guarantees a good position with an additional $10 for a one-way ticket. The primary goal of the ‘early-bird check-in’ was to draw the travelers into a Prisoner’s Dilemma scenario and generate an extra stream of revenue by charging $10 more for a typical one-way ticket. </w:t>
      </w:r>
    </w:p>
    <w:p w:rsidR="00875FB0" w:rsidRPr="00946855" w:rsidRDefault="00875FB0" w:rsidP="00946855">
      <w:pPr>
        <w:spacing w:line="480" w:lineRule="auto"/>
        <w:jc w:val="center"/>
        <w:rPr>
          <w:rFonts w:ascii="Times New Roman" w:hAnsi="Times New Roman" w:cs="Times New Roman"/>
          <w:b/>
          <w:sz w:val="24"/>
          <w:szCs w:val="24"/>
        </w:rPr>
      </w:pPr>
      <w:r w:rsidRPr="00946855">
        <w:rPr>
          <w:rFonts w:ascii="Times New Roman" w:hAnsi="Times New Roman" w:cs="Times New Roman"/>
          <w:b/>
          <w:sz w:val="24"/>
          <w:szCs w:val="24"/>
        </w:rPr>
        <w:t>Generating Profit using a Game Theory Model</w:t>
      </w:r>
    </w:p>
    <w:p w:rsidR="00875FB0" w:rsidRPr="00875FB0" w:rsidRDefault="00875FB0" w:rsidP="00946855">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lastRenderedPageBreak/>
        <w:t xml:space="preserve">Intentionally, the Southwest Airline created two conflicting situations that rendered the commuters into a dilemma. First, an individual commuter has to decide to pay an additional $10 as a consideration for an automatic check-in during the next flight (Talwalkar, 2013). Therefore, a decision to sacrifice $10 for a good seat has to be contrasted with paying $0 for a lottery-based seating. Second, the ‘early-bird booking’ placed a commuter in a state of intense competition with other travelers to optimize the preferential services available by paying an additional $10 for a one-way ticket (Talwalkar, 2013). Therefore, the Southwest Airline hoped a significant number of commuters would adopt the ‘early-bird check-in’ and pay the additional $10. </w:t>
      </w:r>
    </w:p>
    <w:p w:rsidR="00875FB0" w:rsidRPr="00875FB0" w:rsidRDefault="00875FB0" w:rsidP="00946855">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t>Hypothetically, if the airline charges $200 for an intercity commuting and has a capacity of 60 passengers, the maximum revenue available for the company to capitalize is $12,000 (200*60). Alternatively, providing the commuters with an opportunity to pay an additional price for preferential services to increase the maximum revenue by an additional $10 paid per ticket. Therefore, in reference to the case study, if 54 passengers opt to pay the $10 for a comfortable seat and automatic check-in, the maximum revenue available for the company is $12,540.</w:t>
      </w:r>
    </w:p>
    <w:p w:rsidR="00875FB0" w:rsidRPr="00875FB0" w:rsidRDefault="00875FB0" w:rsidP="00875FB0">
      <w:pPr>
        <w:spacing w:line="480" w:lineRule="auto"/>
        <w:rPr>
          <w:rFonts w:ascii="Times New Roman" w:hAnsi="Times New Roman" w:cs="Times New Roman"/>
          <w:sz w:val="24"/>
          <w:szCs w:val="24"/>
        </w:rPr>
      </w:pPr>
      <w:r w:rsidRPr="00875FB0">
        <w:rPr>
          <w:rFonts w:ascii="Times New Roman" w:hAnsi="Times New Roman" w:cs="Times New Roman"/>
          <w:sz w:val="24"/>
          <w:szCs w:val="24"/>
        </w:rPr>
        <w:t>Maximum revenue= Revenue from the ‘early-bird check-in’ + revenue from conservative travellers</w:t>
      </w:r>
    </w:p>
    <w:p w:rsidR="00875FB0" w:rsidRPr="00875FB0" w:rsidRDefault="00946855" w:rsidP="00875FB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75FB0" w:rsidRPr="00875FB0">
        <w:rPr>
          <w:rFonts w:ascii="Times New Roman" w:hAnsi="Times New Roman" w:cs="Times New Roman"/>
          <w:sz w:val="24"/>
          <w:szCs w:val="24"/>
        </w:rPr>
        <w:t>= (54*210) + (6*200)</w:t>
      </w:r>
    </w:p>
    <w:p w:rsidR="00875FB0" w:rsidRPr="00875FB0" w:rsidRDefault="00875FB0" w:rsidP="00946855">
      <w:pPr>
        <w:spacing w:line="480" w:lineRule="auto"/>
        <w:ind w:left="1440" w:firstLine="720"/>
        <w:rPr>
          <w:rFonts w:ascii="Times New Roman" w:hAnsi="Times New Roman" w:cs="Times New Roman"/>
          <w:sz w:val="24"/>
          <w:szCs w:val="24"/>
        </w:rPr>
      </w:pPr>
      <w:r w:rsidRPr="00875FB0">
        <w:rPr>
          <w:rFonts w:ascii="Times New Roman" w:hAnsi="Times New Roman" w:cs="Times New Roman"/>
          <w:sz w:val="24"/>
          <w:szCs w:val="24"/>
        </w:rPr>
        <w:t>= 11,340 +1,200</w:t>
      </w:r>
    </w:p>
    <w:p w:rsidR="00875FB0" w:rsidRPr="00875FB0" w:rsidRDefault="00946855" w:rsidP="00946855">
      <w:pPr>
        <w:spacing w:line="480" w:lineRule="auto"/>
        <w:ind w:left="1440" w:firstLine="720"/>
        <w:rPr>
          <w:rFonts w:ascii="Times New Roman" w:hAnsi="Times New Roman" w:cs="Times New Roman"/>
          <w:sz w:val="24"/>
          <w:szCs w:val="24"/>
        </w:rPr>
      </w:pPr>
      <w:r>
        <w:rPr>
          <w:rFonts w:ascii="Times New Roman" w:hAnsi="Times New Roman" w:cs="Times New Roman"/>
          <w:sz w:val="24"/>
          <w:szCs w:val="24"/>
        </w:rPr>
        <w:t xml:space="preserve"> </w:t>
      </w:r>
      <w:r w:rsidR="00875FB0" w:rsidRPr="00875FB0">
        <w:rPr>
          <w:rFonts w:ascii="Times New Roman" w:hAnsi="Times New Roman" w:cs="Times New Roman"/>
          <w:sz w:val="24"/>
          <w:szCs w:val="24"/>
        </w:rPr>
        <w:t>= $</w:t>
      </w:r>
      <w:r w:rsidR="00875FB0" w:rsidRPr="00946855">
        <w:rPr>
          <w:rFonts w:ascii="Times New Roman" w:hAnsi="Times New Roman" w:cs="Times New Roman"/>
          <w:b/>
          <w:sz w:val="24"/>
          <w:szCs w:val="24"/>
        </w:rPr>
        <w:t>12,540</w:t>
      </w:r>
    </w:p>
    <w:p w:rsidR="00875FB0" w:rsidRPr="00B014B6" w:rsidRDefault="00875FB0" w:rsidP="00B014B6">
      <w:pPr>
        <w:spacing w:line="480" w:lineRule="auto"/>
        <w:jc w:val="center"/>
        <w:rPr>
          <w:rFonts w:ascii="Times New Roman" w:hAnsi="Times New Roman" w:cs="Times New Roman"/>
          <w:b/>
          <w:sz w:val="24"/>
          <w:szCs w:val="24"/>
        </w:rPr>
      </w:pPr>
      <w:r w:rsidRPr="00B014B6">
        <w:rPr>
          <w:rFonts w:ascii="Times New Roman" w:hAnsi="Times New Roman" w:cs="Times New Roman"/>
          <w:b/>
          <w:sz w:val="24"/>
          <w:szCs w:val="24"/>
        </w:rPr>
        <w:t>Positive Outcomes of a Game Theory Plan Strategy</w:t>
      </w:r>
    </w:p>
    <w:p w:rsidR="00875FB0" w:rsidRPr="00875FB0" w:rsidRDefault="00875FB0" w:rsidP="00B014B6">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lastRenderedPageBreak/>
        <w:t xml:space="preserve">Importantly, the hypothetical scenario depicts the Southwest Airline can generate an additional revenue of $540 (12,540 –12,000) by facilitating the traveler pay an additional $10 per ticket. In the end, more commuters will resolve to an ‘early-bird check-in’ booking after being pushed down to the bad boarding areas. Consequently, the Southwest Airline will be at an advantageous position because of more revenue compared to the other airlines that charge a constant price for the available seats. </w:t>
      </w:r>
    </w:p>
    <w:p w:rsidR="00875FB0" w:rsidRPr="00875FB0" w:rsidRDefault="00875FB0" w:rsidP="00B014B6">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t xml:space="preserve">Similarly, the company has posted a steady surge in revenue since 2009, which manifest the real benefits of an ‘early-bird check-in’ booking process. According to Talwalkar, the Southwest Airline posted additional $98 million revenue in 2010 after inaugurating the ‘early-bird check-in’ booking intervention and $142 million the following year (2015). Evidently, the adoption of an ‘early-bird check-in’ booking exerts pressure on the company to enhance service-delivery using faster clearance to sustain profitability (Murphy, 2018). For example, the ‘early-bird check-in’ relies on the online capabilities to expedite service-deliver among the traveler. Therefore, the protracted surge in profit margins depicts the strategic importance of enhancing pricing strategy using a game theory principle. </w:t>
      </w:r>
    </w:p>
    <w:p w:rsidR="00875FB0" w:rsidRPr="00B014B6" w:rsidRDefault="00875FB0" w:rsidP="00B014B6">
      <w:pPr>
        <w:spacing w:line="480" w:lineRule="auto"/>
        <w:jc w:val="center"/>
        <w:rPr>
          <w:rFonts w:ascii="Times New Roman" w:hAnsi="Times New Roman" w:cs="Times New Roman"/>
          <w:b/>
          <w:sz w:val="24"/>
          <w:szCs w:val="24"/>
        </w:rPr>
      </w:pPr>
      <w:r w:rsidRPr="00B014B6">
        <w:rPr>
          <w:rFonts w:ascii="Times New Roman" w:hAnsi="Times New Roman" w:cs="Times New Roman"/>
          <w:b/>
          <w:sz w:val="24"/>
          <w:szCs w:val="24"/>
        </w:rPr>
        <w:t>Evaluating the Passengers’ Dominant Strategy</w:t>
      </w:r>
    </w:p>
    <w:p w:rsidR="00B34CD8" w:rsidRDefault="00875FB0" w:rsidP="00B014B6">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t xml:space="preserve">A dominant strategy is a plan that a player adopts with an aim to become successful and generate optimal benefit regardless of the actions undertaken by the rival entity (McCain, 2014). The case of the Southwest Airline elicits notable outcomes that include if neither of the passengers pays $10 for the ‘early-bird’ experience, the commuters will content with an ‘okay’ seat in a seating lottery. Secondly, if only one commuter pays $10 for the ‘early-bird’ booking service, he or she is accorded preferential services that include a ‘good’ seat. Thirdly, if both </w:t>
      </w:r>
      <w:r w:rsidRPr="00875FB0">
        <w:rPr>
          <w:rFonts w:ascii="Times New Roman" w:hAnsi="Times New Roman" w:cs="Times New Roman"/>
          <w:sz w:val="24"/>
          <w:szCs w:val="24"/>
        </w:rPr>
        <w:lastRenderedPageBreak/>
        <w:t xml:space="preserve">commuters pay for an ‘early-bird’ booking, the airline accord them equal opportunity to receive priority seating. </w:t>
      </w:r>
      <w:r w:rsidR="005C0C1B">
        <w:rPr>
          <w:rFonts w:ascii="Times New Roman" w:hAnsi="Times New Roman" w:cs="Times New Roman"/>
          <w:sz w:val="24"/>
          <w:szCs w:val="24"/>
        </w:rPr>
        <w:t xml:space="preserve"> </w:t>
      </w:r>
    </w:p>
    <w:p w:rsidR="005C0C1B" w:rsidRDefault="005C0C1B" w:rsidP="00B34CD8">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Figure 1: tabulation of the </w:t>
      </w:r>
      <w:r w:rsidR="00F81F0A">
        <w:rPr>
          <w:rFonts w:ascii="Times New Roman" w:hAnsi="Times New Roman" w:cs="Times New Roman"/>
          <w:i/>
          <w:sz w:val="24"/>
          <w:szCs w:val="24"/>
        </w:rPr>
        <w:t xml:space="preserve">play-of matrix from the game theory </w:t>
      </w:r>
    </w:p>
    <w:p w:rsidR="005C0C1B" w:rsidRDefault="005C0C1B" w:rsidP="00B34CD8">
      <w:pPr>
        <w:spacing w:line="480" w:lineRule="auto"/>
        <w:rPr>
          <w:rFonts w:ascii="Times New Roman" w:hAnsi="Times New Roman" w:cs="Times New Roman"/>
          <w:i/>
          <w:sz w:val="24"/>
          <w:szCs w:val="24"/>
        </w:rPr>
      </w:pPr>
      <w:r>
        <w:rPr>
          <w:noProof/>
        </w:rPr>
        <w:drawing>
          <wp:inline distT="0" distB="0" distL="0" distR="0" wp14:anchorId="33CD1BC8" wp14:editId="5EAF86F8">
            <wp:extent cx="4457700" cy="1695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457700" cy="1695450"/>
                    </a:xfrm>
                    <a:prstGeom prst="rect">
                      <a:avLst/>
                    </a:prstGeom>
                  </pic:spPr>
                </pic:pic>
              </a:graphicData>
            </a:graphic>
          </wp:inline>
        </w:drawing>
      </w:r>
    </w:p>
    <w:p w:rsidR="00875FB0" w:rsidRPr="00875FB0" w:rsidRDefault="00AB548E" w:rsidP="00875FB0">
      <w:pPr>
        <w:spacing w:line="480" w:lineRule="auto"/>
        <w:rPr>
          <w:rFonts w:ascii="Times New Roman" w:hAnsi="Times New Roman" w:cs="Times New Roman"/>
          <w:sz w:val="24"/>
          <w:szCs w:val="24"/>
        </w:rPr>
      </w:pPr>
      <w:r>
        <w:rPr>
          <w:rFonts w:ascii="Times New Roman" w:hAnsi="Times New Roman" w:cs="Times New Roman"/>
          <w:sz w:val="24"/>
          <w:szCs w:val="24"/>
        </w:rPr>
        <w:tab/>
      </w:r>
      <w:r w:rsidR="00875FB0" w:rsidRPr="00875FB0">
        <w:rPr>
          <w:rFonts w:ascii="Times New Roman" w:hAnsi="Times New Roman" w:cs="Times New Roman"/>
          <w:sz w:val="24"/>
          <w:szCs w:val="24"/>
        </w:rPr>
        <w:t xml:space="preserve">The dominant strategy for the passengers is to book an ‘early-bird’ because it guarantees an ‘okay-seat’ and ‘good-seat’ if the counterparty fails to adopt an ‘early-bird’ option. The two travelers are better suited to adopt the strategy and desist from any deviation, which favors the counterpart. For example, Traveler A decision to book early provides an ‘okay-seat’ when the counterpart prefers an early book (first column) and ‘good-seat’ when Traveler B’s strategy is Not-to book. Conversely, Traveler B’s maximum benefits emanate from an ‘early-bird’ booking because he or she receives an ‘okay-seat’ when they have a similar strategy and ‘good-seat’ if Travel A resolves </w:t>
      </w:r>
      <w:r w:rsidR="00B014B6" w:rsidRPr="00875FB0">
        <w:rPr>
          <w:rFonts w:ascii="Times New Roman" w:hAnsi="Times New Roman" w:cs="Times New Roman"/>
          <w:sz w:val="24"/>
          <w:szCs w:val="24"/>
        </w:rPr>
        <w:t>not-</w:t>
      </w:r>
      <w:r w:rsidR="00875FB0" w:rsidRPr="00875FB0">
        <w:rPr>
          <w:rFonts w:ascii="Times New Roman" w:hAnsi="Times New Roman" w:cs="Times New Roman"/>
          <w:sz w:val="24"/>
          <w:szCs w:val="24"/>
        </w:rPr>
        <w:t xml:space="preserve">to book. </w:t>
      </w:r>
    </w:p>
    <w:p w:rsidR="00875FB0" w:rsidRPr="00B014B6" w:rsidRDefault="00875FB0" w:rsidP="00B014B6">
      <w:pPr>
        <w:spacing w:line="480" w:lineRule="auto"/>
        <w:jc w:val="center"/>
        <w:rPr>
          <w:rFonts w:ascii="Times New Roman" w:hAnsi="Times New Roman" w:cs="Times New Roman"/>
          <w:b/>
          <w:sz w:val="24"/>
          <w:szCs w:val="24"/>
        </w:rPr>
      </w:pPr>
      <w:r w:rsidRPr="00B014B6">
        <w:rPr>
          <w:rFonts w:ascii="Times New Roman" w:hAnsi="Times New Roman" w:cs="Times New Roman"/>
          <w:b/>
          <w:sz w:val="24"/>
          <w:szCs w:val="24"/>
        </w:rPr>
        <w:t>Evident of Prisoners’ Dilemma</w:t>
      </w:r>
    </w:p>
    <w:p w:rsidR="00875FB0" w:rsidRPr="00875FB0" w:rsidRDefault="00875FB0" w:rsidP="00B014B6">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t xml:space="preserve">The competition among the traveler for a preferential seat prevents them from signing a binding contract, which renders them to pay an additional $10 for an opportunity to participate in a lottery game for a priority seat available. Consequently, a commuter who fails to pay $10 </w:t>
      </w:r>
      <w:r w:rsidRPr="00875FB0">
        <w:rPr>
          <w:rFonts w:ascii="Times New Roman" w:hAnsi="Times New Roman" w:cs="Times New Roman"/>
          <w:sz w:val="24"/>
          <w:szCs w:val="24"/>
        </w:rPr>
        <w:lastRenderedPageBreak/>
        <w:t xml:space="preserve">receives only an ‘okay-seat’ that is an unstable strategy because he or she has an opportunity for competitive strategic-options by participating in the game. </w:t>
      </w:r>
    </w:p>
    <w:p w:rsidR="00875FB0" w:rsidRPr="00B014B6" w:rsidRDefault="00875FB0" w:rsidP="00B014B6">
      <w:pPr>
        <w:spacing w:line="480" w:lineRule="auto"/>
        <w:jc w:val="center"/>
        <w:rPr>
          <w:rFonts w:ascii="Times New Roman" w:hAnsi="Times New Roman" w:cs="Times New Roman"/>
          <w:b/>
          <w:sz w:val="24"/>
          <w:szCs w:val="24"/>
        </w:rPr>
      </w:pPr>
      <w:r w:rsidRPr="00B014B6">
        <w:rPr>
          <w:rFonts w:ascii="Times New Roman" w:hAnsi="Times New Roman" w:cs="Times New Roman"/>
          <w:b/>
          <w:sz w:val="24"/>
          <w:szCs w:val="24"/>
        </w:rPr>
        <w:t>Advantages and Limitation of an ‘Early-bird’ Booking</w:t>
      </w:r>
    </w:p>
    <w:p w:rsidR="00875FB0" w:rsidRPr="00875FB0" w:rsidRDefault="00875FB0" w:rsidP="00B014B6">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t xml:space="preserve">The profound benefits of an ‘early-bird’ booking from the Southwest Airline’s perspective relates to the continuity of the game theory because commuters who receive uncompetitive seats will be tempted to participate in the game. Second, the company continues to generate extra revenue by attracting commuters to pay $10 for the ‘early-bird’ booking, which accounted for $338 million in 2017 (Murphy, 2018). </w:t>
      </w:r>
    </w:p>
    <w:p w:rsidR="00875FB0" w:rsidRPr="00875FB0" w:rsidRDefault="00875FB0" w:rsidP="00B014B6">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t xml:space="preserve">However, the ‘early-bird’ booking faces significant challenges that include oversubscription that erodes the commuters’ value and discourage future participation. Second, the Southwest Airline is a low-cost carrier that serves short-distant travelers with a high price-sensitivity. Therefore, charging an extra $10 for a one-way ticket makes the company vulnerable to loss of consumer. </w:t>
      </w:r>
    </w:p>
    <w:p w:rsidR="00875FB0" w:rsidRPr="00B014B6" w:rsidRDefault="00875FB0" w:rsidP="00B014B6">
      <w:pPr>
        <w:spacing w:line="480" w:lineRule="auto"/>
        <w:jc w:val="center"/>
        <w:rPr>
          <w:rFonts w:ascii="Times New Roman" w:hAnsi="Times New Roman" w:cs="Times New Roman"/>
          <w:b/>
          <w:sz w:val="24"/>
          <w:szCs w:val="24"/>
        </w:rPr>
      </w:pPr>
      <w:r w:rsidRPr="00B014B6">
        <w:rPr>
          <w:rFonts w:ascii="Times New Roman" w:hAnsi="Times New Roman" w:cs="Times New Roman"/>
          <w:b/>
          <w:sz w:val="24"/>
          <w:szCs w:val="24"/>
        </w:rPr>
        <w:t>Proposing a Game Theory Strategy</w:t>
      </w:r>
    </w:p>
    <w:p w:rsidR="00875FB0" w:rsidRPr="00875FB0" w:rsidRDefault="00875FB0" w:rsidP="00875FB0">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t xml:space="preserve">The Proctor &amp; Gamble can capitalize on a game theory strategy to hedge against intense competition from the Unilever, Inc. Introducing a value-based pricing to boost sales volume can harness product competitiveness from the buyers using an ‘every-day low pricing’ (EDLP) initiative (Kopalle &amp; Shumsky, 2010). The EDLP program can transform the traditional discounting strategy when P&amp;G evaluate the potential trade-off strategies from the Unilever Inc. For instance, an assessment about the effect of the Unilever adopting an EDLP while the P&amp;G desist from the program, both businesses resolve to abandon the scheme in entirety, and the two </w:t>
      </w:r>
      <w:r w:rsidRPr="00875FB0">
        <w:rPr>
          <w:rFonts w:ascii="Times New Roman" w:hAnsi="Times New Roman" w:cs="Times New Roman"/>
          <w:sz w:val="24"/>
          <w:szCs w:val="24"/>
        </w:rPr>
        <w:lastRenderedPageBreak/>
        <w:t xml:space="preserve">companies prefer to implement the plan demonstrate the role of a game theory model to harness pricing decision-making. </w:t>
      </w:r>
    </w:p>
    <w:p w:rsidR="00ED13AB" w:rsidRDefault="00875FB0" w:rsidP="00875FB0">
      <w:pPr>
        <w:spacing w:line="480" w:lineRule="auto"/>
        <w:ind w:firstLine="720"/>
        <w:rPr>
          <w:rFonts w:ascii="Times New Roman" w:hAnsi="Times New Roman" w:cs="Times New Roman"/>
          <w:sz w:val="24"/>
          <w:szCs w:val="24"/>
        </w:rPr>
      </w:pPr>
      <w:r w:rsidRPr="00875FB0">
        <w:rPr>
          <w:rFonts w:ascii="Times New Roman" w:hAnsi="Times New Roman" w:cs="Times New Roman"/>
          <w:sz w:val="24"/>
          <w:szCs w:val="24"/>
        </w:rPr>
        <w:t>Concisely, the multiple concepts that have emerged to facilitate the low-cost airliners sustain profitability and competitive advantages include a game theory strategy endeavor to gain traction in myriad sectors. The Southwest Airlines is one of the low-cost carriers that have resolved to capitalize on a game theory model to enhance profitability in a long-term time dimension. The principle of game theory that stipulates an intensive analysis of the rival’s behavior concerning the changes in prices and output in a situation of intense conflict has generated positive outcome because of surging profitability.</w:t>
      </w:r>
    </w:p>
    <w:p w:rsidR="00E84641" w:rsidRDefault="00E84641" w:rsidP="00E84641">
      <w:pPr>
        <w:spacing w:line="480" w:lineRule="auto"/>
        <w:ind w:firstLine="720"/>
        <w:jc w:val="center"/>
        <w:rPr>
          <w:rFonts w:ascii="Times New Roman" w:hAnsi="Times New Roman" w:cs="Times New Roman"/>
          <w:sz w:val="24"/>
          <w:szCs w:val="24"/>
        </w:rPr>
      </w:pPr>
    </w:p>
    <w:p w:rsidR="00E84641" w:rsidRDefault="00E84641" w:rsidP="00E84641">
      <w:pPr>
        <w:spacing w:line="480" w:lineRule="auto"/>
        <w:ind w:firstLine="720"/>
        <w:jc w:val="center"/>
        <w:rPr>
          <w:rFonts w:ascii="Times New Roman" w:hAnsi="Times New Roman" w:cs="Times New Roman"/>
          <w:sz w:val="24"/>
          <w:szCs w:val="24"/>
        </w:rPr>
      </w:pPr>
    </w:p>
    <w:p w:rsidR="00E84641" w:rsidRDefault="00E84641" w:rsidP="00E84641">
      <w:pPr>
        <w:spacing w:line="480" w:lineRule="auto"/>
        <w:ind w:firstLine="720"/>
        <w:jc w:val="center"/>
        <w:rPr>
          <w:rFonts w:ascii="Times New Roman" w:hAnsi="Times New Roman" w:cs="Times New Roman"/>
          <w:sz w:val="24"/>
          <w:szCs w:val="24"/>
        </w:rPr>
      </w:pPr>
    </w:p>
    <w:p w:rsidR="00E84641" w:rsidRDefault="00E84641" w:rsidP="00E84641">
      <w:pPr>
        <w:spacing w:line="480" w:lineRule="auto"/>
        <w:ind w:firstLine="720"/>
        <w:jc w:val="center"/>
        <w:rPr>
          <w:rFonts w:ascii="Times New Roman" w:hAnsi="Times New Roman" w:cs="Times New Roman"/>
          <w:sz w:val="24"/>
          <w:szCs w:val="24"/>
        </w:rPr>
      </w:pPr>
    </w:p>
    <w:p w:rsidR="00E84641" w:rsidRDefault="00E84641" w:rsidP="00E84641">
      <w:pPr>
        <w:spacing w:line="480" w:lineRule="auto"/>
        <w:ind w:firstLine="720"/>
        <w:jc w:val="center"/>
        <w:rPr>
          <w:rFonts w:ascii="Times New Roman" w:hAnsi="Times New Roman" w:cs="Times New Roman"/>
          <w:sz w:val="24"/>
          <w:szCs w:val="24"/>
        </w:rPr>
      </w:pPr>
    </w:p>
    <w:p w:rsidR="00E84641" w:rsidRDefault="00E84641" w:rsidP="00E84641">
      <w:pPr>
        <w:spacing w:line="480" w:lineRule="auto"/>
        <w:ind w:firstLine="720"/>
        <w:jc w:val="center"/>
        <w:rPr>
          <w:rFonts w:ascii="Times New Roman" w:hAnsi="Times New Roman" w:cs="Times New Roman"/>
          <w:sz w:val="24"/>
          <w:szCs w:val="24"/>
        </w:rPr>
      </w:pPr>
    </w:p>
    <w:p w:rsidR="00E84641" w:rsidRDefault="00E84641" w:rsidP="00E84641">
      <w:pPr>
        <w:spacing w:line="480" w:lineRule="auto"/>
        <w:ind w:firstLine="720"/>
        <w:jc w:val="center"/>
        <w:rPr>
          <w:rFonts w:ascii="Times New Roman" w:hAnsi="Times New Roman" w:cs="Times New Roman"/>
          <w:sz w:val="24"/>
          <w:szCs w:val="24"/>
        </w:rPr>
      </w:pPr>
    </w:p>
    <w:p w:rsidR="00E84641" w:rsidRDefault="00E84641" w:rsidP="00E84641">
      <w:pPr>
        <w:spacing w:line="480" w:lineRule="auto"/>
        <w:ind w:firstLine="720"/>
        <w:jc w:val="center"/>
        <w:rPr>
          <w:rFonts w:ascii="Times New Roman" w:hAnsi="Times New Roman" w:cs="Times New Roman"/>
          <w:sz w:val="24"/>
          <w:szCs w:val="24"/>
        </w:rPr>
      </w:pPr>
    </w:p>
    <w:p w:rsidR="00E84641" w:rsidRDefault="00E84641" w:rsidP="00E84641">
      <w:pPr>
        <w:spacing w:line="480" w:lineRule="auto"/>
        <w:ind w:firstLine="720"/>
        <w:jc w:val="center"/>
        <w:rPr>
          <w:rFonts w:ascii="Times New Roman" w:hAnsi="Times New Roman" w:cs="Times New Roman"/>
          <w:sz w:val="24"/>
          <w:szCs w:val="24"/>
        </w:rPr>
      </w:pPr>
    </w:p>
    <w:p w:rsidR="00E84641" w:rsidRDefault="00E84641" w:rsidP="00E84641">
      <w:pPr>
        <w:spacing w:line="480" w:lineRule="auto"/>
        <w:ind w:firstLine="720"/>
        <w:jc w:val="center"/>
        <w:rPr>
          <w:rFonts w:ascii="Times New Roman" w:hAnsi="Times New Roman" w:cs="Times New Roman"/>
          <w:sz w:val="24"/>
          <w:szCs w:val="24"/>
        </w:rPr>
      </w:pPr>
    </w:p>
    <w:p w:rsidR="00E84641" w:rsidRDefault="00E84641" w:rsidP="00E84641">
      <w:pPr>
        <w:spacing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lastRenderedPageBreak/>
        <w:t>References</w:t>
      </w:r>
    </w:p>
    <w:p w:rsidR="00C073A3" w:rsidRDefault="00ED13AB" w:rsidP="00C073A3">
      <w:pPr>
        <w:spacing w:line="480" w:lineRule="auto"/>
        <w:ind w:left="720" w:hanging="720"/>
        <w:rPr>
          <w:rFonts w:ascii="Times New Roman" w:hAnsi="Times New Roman" w:cs="Times New Roman"/>
          <w:sz w:val="24"/>
          <w:szCs w:val="24"/>
        </w:rPr>
      </w:pPr>
      <w:r w:rsidRPr="00850F8A">
        <w:rPr>
          <w:rFonts w:ascii="Times New Roman" w:hAnsi="Times New Roman" w:cs="Times New Roman"/>
          <w:sz w:val="24"/>
          <w:szCs w:val="24"/>
        </w:rPr>
        <w:t>Talwalkar</w:t>
      </w:r>
      <w:r w:rsidR="006128B0" w:rsidRPr="00850F8A">
        <w:rPr>
          <w:rFonts w:ascii="Times New Roman" w:hAnsi="Times New Roman" w:cs="Times New Roman"/>
          <w:sz w:val="24"/>
          <w:szCs w:val="24"/>
        </w:rPr>
        <w:t xml:space="preserve">, P. (March 5, 2013). “Southwest Airlines boarding and game theory,” </w:t>
      </w:r>
      <w:r w:rsidR="006128B0" w:rsidRPr="00850F8A">
        <w:rPr>
          <w:rFonts w:ascii="Times New Roman" w:hAnsi="Times New Roman" w:cs="Times New Roman"/>
          <w:i/>
          <w:sz w:val="24"/>
          <w:szCs w:val="24"/>
        </w:rPr>
        <w:t xml:space="preserve">MindyourDecision.com. </w:t>
      </w:r>
      <w:r w:rsidR="006128B0" w:rsidRPr="00850F8A">
        <w:rPr>
          <w:rFonts w:ascii="Times New Roman" w:hAnsi="Times New Roman" w:cs="Times New Roman"/>
          <w:sz w:val="24"/>
          <w:szCs w:val="24"/>
        </w:rPr>
        <w:t>retrieved from</w:t>
      </w:r>
      <w:r w:rsidR="00850F8A">
        <w:rPr>
          <w:rFonts w:ascii="Times New Roman" w:hAnsi="Times New Roman" w:cs="Times New Roman"/>
          <w:sz w:val="24"/>
          <w:szCs w:val="24"/>
        </w:rPr>
        <w:t>,</w:t>
      </w:r>
      <w:hyperlink r:id="rId9" w:history="1">
        <w:r w:rsidR="00850F8A" w:rsidRPr="009C5CDF">
          <w:rPr>
            <w:rStyle w:val="Hyperlink"/>
            <w:rFonts w:ascii="Times New Roman" w:hAnsi="Times New Roman" w:cs="Times New Roman"/>
            <w:i/>
            <w:sz w:val="24"/>
            <w:szCs w:val="24"/>
          </w:rPr>
          <w:t>www.mindyourdecisions.com/blog/2013/03/05/southwest-airlines-boarding-and-game-theory/</w:t>
        </w:r>
      </w:hyperlink>
      <w:r w:rsidR="00850F8A" w:rsidRPr="00850F8A">
        <w:rPr>
          <w:rFonts w:ascii="Times New Roman" w:hAnsi="Times New Roman" w:cs="Times New Roman"/>
          <w:sz w:val="24"/>
          <w:szCs w:val="24"/>
        </w:rPr>
        <w:t xml:space="preserve"> [Accessed August,  8/2018]</w:t>
      </w:r>
    </w:p>
    <w:p w:rsidR="009C5CDF" w:rsidRDefault="00C66A2E" w:rsidP="009C5CDF">
      <w:pPr>
        <w:spacing w:line="480" w:lineRule="auto"/>
        <w:ind w:left="720" w:hanging="720"/>
        <w:rPr>
          <w:rFonts w:ascii="Times New Roman" w:hAnsi="Times New Roman" w:cs="Times New Roman"/>
          <w:sz w:val="24"/>
          <w:szCs w:val="24"/>
        </w:rPr>
      </w:pPr>
      <w:r w:rsidRPr="00C66A2E">
        <w:rPr>
          <w:rFonts w:ascii="Times New Roman" w:hAnsi="Times New Roman" w:cs="Times New Roman"/>
          <w:sz w:val="24"/>
          <w:szCs w:val="24"/>
        </w:rPr>
        <w:t>Kopalle</w:t>
      </w:r>
      <w:r>
        <w:rPr>
          <w:rFonts w:ascii="Times New Roman" w:hAnsi="Times New Roman" w:cs="Times New Roman"/>
          <w:sz w:val="24"/>
          <w:szCs w:val="24"/>
        </w:rPr>
        <w:t>, P. &amp;</w:t>
      </w:r>
      <w:r w:rsidRPr="00C66A2E">
        <w:rPr>
          <w:rFonts w:ascii="Times New Roman" w:hAnsi="Times New Roman" w:cs="Times New Roman"/>
          <w:sz w:val="24"/>
          <w:szCs w:val="24"/>
        </w:rPr>
        <w:t xml:space="preserve"> Shumsky</w:t>
      </w:r>
      <w:r>
        <w:rPr>
          <w:rFonts w:ascii="Times New Roman" w:hAnsi="Times New Roman" w:cs="Times New Roman"/>
          <w:sz w:val="24"/>
          <w:szCs w:val="24"/>
        </w:rPr>
        <w:t>, R. (2010)</w:t>
      </w:r>
      <w:r w:rsidR="00C073A3">
        <w:rPr>
          <w:rFonts w:ascii="Times New Roman" w:hAnsi="Times New Roman" w:cs="Times New Roman"/>
          <w:sz w:val="24"/>
          <w:szCs w:val="24"/>
        </w:rPr>
        <w:t xml:space="preserve">. </w:t>
      </w:r>
      <w:r w:rsidRPr="00C073A3">
        <w:rPr>
          <w:rFonts w:ascii="Times New Roman" w:hAnsi="Times New Roman" w:cs="Times New Roman"/>
          <w:i/>
          <w:sz w:val="24"/>
          <w:szCs w:val="24"/>
        </w:rPr>
        <w:t>Game theory models of pricing</w:t>
      </w:r>
      <w:r w:rsidR="00C073A3" w:rsidRPr="00C073A3">
        <w:rPr>
          <w:rFonts w:ascii="Times New Roman" w:hAnsi="Times New Roman" w:cs="Times New Roman"/>
          <w:i/>
          <w:sz w:val="24"/>
          <w:szCs w:val="24"/>
        </w:rPr>
        <w:t xml:space="preserve">: </w:t>
      </w:r>
      <w:r w:rsidR="00C073A3" w:rsidRPr="00C073A3">
        <w:rPr>
          <w:rFonts w:ascii="Times New Roman" w:hAnsi="Times New Roman" w:cs="Times New Roman"/>
          <w:i/>
          <w:sz w:val="24"/>
          <w:szCs w:val="24"/>
        </w:rPr>
        <w:t>Handbook of Pricing Management</w:t>
      </w:r>
      <w:r w:rsidR="00C073A3" w:rsidRPr="00C66A2E">
        <w:rPr>
          <w:rFonts w:ascii="Times New Roman" w:hAnsi="Times New Roman" w:cs="Times New Roman"/>
          <w:sz w:val="24"/>
          <w:szCs w:val="24"/>
        </w:rPr>
        <w:t>,</w:t>
      </w:r>
      <w:r w:rsidR="00C073A3">
        <w:rPr>
          <w:rFonts w:ascii="Times New Roman" w:hAnsi="Times New Roman" w:cs="Times New Roman"/>
          <w:sz w:val="24"/>
          <w:szCs w:val="24"/>
        </w:rPr>
        <w:t xml:space="preserve"> </w:t>
      </w:r>
      <w:r w:rsidR="00C073A3" w:rsidRPr="00C66A2E">
        <w:rPr>
          <w:rFonts w:ascii="Times New Roman" w:hAnsi="Times New Roman" w:cs="Times New Roman"/>
          <w:sz w:val="24"/>
          <w:szCs w:val="24"/>
        </w:rPr>
        <w:t xml:space="preserve">Oxford University Press </w:t>
      </w:r>
    </w:p>
    <w:p w:rsidR="005F375A" w:rsidRDefault="00C073A3" w:rsidP="005F375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Murphy, B. (</w:t>
      </w:r>
      <w:r w:rsidR="009C5CDF">
        <w:rPr>
          <w:rFonts w:ascii="Times New Roman" w:hAnsi="Times New Roman" w:cs="Times New Roman"/>
          <w:sz w:val="24"/>
          <w:szCs w:val="24"/>
        </w:rPr>
        <w:t>Feb. 24,</w:t>
      </w:r>
      <w:r w:rsidR="00400B40">
        <w:rPr>
          <w:rFonts w:ascii="Times New Roman" w:hAnsi="Times New Roman" w:cs="Times New Roman"/>
          <w:sz w:val="24"/>
          <w:szCs w:val="24"/>
        </w:rPr>
        <w:t xml:space="preserve"> </w:t>
      </w:r>
      <w:bookmarkStart w:id="0" w:name="_GoBack"/>
      <w:bookmarkEnd w:id="0"/>
      <w:r w:rsidR="009C5CDF">
        <w:rPr>
          <w:rFonts w:ascii="Times New Roman" w:hAnsi="Times New Roman" w:cs="Times New Roman"/>
          <w:sz w:val="24"/>
          <w:szCs w:val="24"/>
        </w:rPr>
        <w:t>2018</w:t>
      </w:r>
      <w:r>
        <w:rPr>
          <w:rFonts w:ascii="Times New Roman" w:hAnsi="Times New Roman" w:cs="Times New Roman"/>
          <w:sz w:val="24"/>
          <w:szCs w:val="24"/>
        </w:rPr>
        <w:t>).</w:t>
      </w:r>
      <w:r w:rsidR="00CE6951">
        <w:rPr>
          <w:rFonts w:ascii="Times New Roman" w:hAnsi="Times New Roman" w:cs="Times New Roman"/>
          <w:sz w:val="24"/>
          <w:szCs w:val="24"/>
        </w:rPr>
        <w:t xml:space="preserve"> ”Southwest Airlines made $358 m</w:t>
      </w:r>
      <w:r w:rsidRPr="00C073A3">
        <w:rPr>
          <w:rFonts w:ascii="Times New Roman" w:hAnsi="Times New Roman" w:cs="Times New Roman"/>
          <w:sz w:val="24"/>
          <w:szCs w:val="24"/>
        </w:rPr>
        <w:t xml:space="preserve">illion </w:t>
      </w:r>
      <w:r w:rsidR="00CE6951" w:rsidRPr="00C073A3">
        <w:rPr>
          <w:rFonts w:ascii="Times New Roman" w:hAnsi="Times New Roman" w:cs="Times New Roman"/>
          <w:sz w:val="24"/>
          <w:szCs w:val="24"/>
        </w:rPr>
        <w:t>last year selling this 1 simple thing</w:t>
      </w:r>
      <w:r w:rsidR="00CE6951">
        <w:rPr>
          <w:rFonts w:ascii="Times New Roman" w:hAnsi="Times New Roman" w:cs="Times New Roman"/>
          <w:sz w:val="24"/>
          <w:szCs w:val="24"/>
        </w:rPr>
        <w:t xml:space="preserve">,” </w:t>
      </w:r>
      <w:r w:rsidR="00CE6951">
        <w:rPr>
          <w:rFonts w:ascii="Times New Roman" w:hAnsi="Times New Roman" w:cs="Times New Roman"/>
          <w:i/>
          <w:sz w:val="24"/>
          <w:szCs w:val="24"/>
        </w:rPr>
        <w:t xml:space="preserve">The Inc.com. </w:t>
      </w:r>
      <w:r w:rsidR="00CE6951" w:rsidRPr="009C5CDF">
        <w:rPr>
          <w:rFonts w:ascii="Times New Roman" w:hAnsi="Times New Roman" w:cs="Times New Roman"/>
          <w:sz w:val="24"/>
          <w:szCs w:val="24"/>
        </w:rPr>
        <w:t>Retrieved from</w:t>
      </w:r>
      <w:r w:rsidR="00CE6951">
        <w:rPr>
          <w:rFonts w:ascii="Times New Roman" w:hAnsi="Times New Roman" w:cs="Times New Roman"/>
          <w:i/>
          <w:sz w:val="24"/>
          <w:szCs w:val="24"/>
        </w:rPr>
        <w:t xml:space="preserve">, </w:t>
      </w:r>
      <w:hyperlink r:id="rId10" w:history="1">
        <w:r w:rsidR="009C5CDF" w:rsidRPr="00C22A32">
          <w:rPr>
            <w:rStyle w:val="Hyperlink"/>
            <w:rFonts w:ascii="Times New Roman" w:hAnsi="Times New Roman" w:cs="Times New Roman"/>
            <w:i/>
            <w:sz w:val="24"/>
            <w:szCs w:val="24"/>
          </w:rPr>
          <w:t>www.southwest-airlines-made-358-million-last-year-selling-this-1-simple-thing.html[</w:t>
        </w:r>
        <w:r w:rsidR="009C5CDF" w:rsidRPr="00C22A32">
          <w:rPr>
            <w:rStyle w:val="Hyperlink"/>
            <w:rFonts w:ascii="Times New Roman" w:hAnsi="Times New Roman" w:cs="Times New Roman"/>
            <w:sz w:val="24"/>
            <w:szCs w:val="24"/>
          </w:rPr>
          <w:t>Accessed</w:t>
        </w:r>
      </w:hyperlink>
      <w:r w:rsidR="009C5CDF">
        <w:rPr>
          <w:rFonts w:ascii="Times New Roman" w:hAnsi="Times New Roman" w:cs="Times New Roman"/>
          <w:sz w:val="24"/>
          <w:szCs w:val="24"/>
        </w:rPr>
        <w:t xml:space="preserve"> August 8, 2018</w:t>
      </w:r>
      <w:r w:rsidR="009C5CDF">
        <w:rPr>
          <w:rFonts w:ascii="Times New Roman" w:hAnsi="Times New Roman" w:cs="Times New Roman"/>
          <w:i/>
          <w:sz w:val="24"/>
          <w:szCs w:val="24"/>
        </w:rPr>
        <w:t>]</w:t>
      </w:r>
    </w:p>
    <w:p w:rsidR="009C5CDF" w:rsidRPr="00CE6951" w:rsidRDefault="00874495" w:rsidP="005F375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McCain, R. (</w:t>
      </w:r>
      <w:r w:rsidR="005F375A">
        <w:rPr>
          <w:rFonts w:ascii="Times New Roman" w:hAnsi="Times New Roman" w:cs="Times New Roman"/>
          <w:sz w:val="24"/>
          <w:szCs w:val="24"/>
        </w:rPr>
        <w:t>2014</w:t>
      </w:r>
      <w:r>
        <w:rPr>
          <w:rFonts w:ascii="Times New Roman" w:hAnsi="Times New Roman" w:cs="Times New Roman"/>
          <w:sz w:val="24"/>
          <w:szCs w:val="24"/>
        </w:rPr>
        <w:t>)</w:t>
      </w:r>
      <w:r w:rsidR="005F375A">
        <w:rPr>
          <w:rFonts w:ascii="Times New Roman" w:hAnsi="Times New Roman" w:cs="Times New Roman"/>
          <w:sz w:val="24"/>
          <w:szCs w:val="24"/>
        </w:rPr>
        <w:t xml:space="preserve">. </w:t>
      </w:r>
      <w:r w:rsidR="005F375A" w:rsidRPr="005F375A">
        <w:rPr>
          <w:rFonts w:ascii="Times New Roman" w:hAnsi="Times New Roman" w:cs="Times New Roman"/>
          <w:i/>
          <w:sz w:val="24"/>
          <w:szCs w:val="24"/>
        </w:rPr>
        <w:t>Game theory: A nontechnical introduction to the analysis of strategy</w:t>
      </w:r>
      <w:r w:rsidR="005F375A">
        <w:rPr>
          <w:rFonts w:ascii="Times New Roman" w:hAnsi="Times New Roman" w:cs="Times New Roman"/>
          <w:sz w:val="24"/>
          <w:szCs w:val="24"/>
        </w:rPr>
        <w:t>,(3</w:t>
      </w:r>
      <w:r w:rsidR="005F375A" w:rsidRPr="005F375A">
        <w:rPr>
          <w:rFonts w:ascii="Times New Roman" w:hAnsi="Times New Roman" w:cs="Times New Roman"/>
          <w:sz w:val="24"/>
          <w:szCs w:val="24"/>
          <w:vertAlign w:val="superscript"/>
        </w:rPr>
        <w:t>rd</w:t>
      </w:r>
      <w:r w:rsidR="005F375A">
        <w:rPr>
          <w:rFonts w:ascii="Times New Roman" w:hAnsi="Times New Roman" w:cs="Times New Roman"/>
          <w:sz w:val="24"/>
          <w:szCs w:val="24"/>
        </w:rPr>
        <w:t xml:space="preserve"> Edition), World Scientific </w:t>
      </w:r>
    </w:p>
    <w:p w:rsidR="00907FCF" w:rsidRPr="00F606CF" w:rsidRDefault="00907FCF" w:rsidP="00F606CF">
      <w:pPr>
        <w:spacing w:line="480" w:lineRule="auto"/>
        <w:rPr>
          <w:rFonts w:ascii="Times New Roman" w:hAnsi="Times New Roman" w:cs="Times New Roman"/>
          <w:sz w:val="24"/>
          <w:szCs w:val="24"/>
        </w:rPr>
      </w:pPr>
    </w:p>
    <w:sectPr w:rsidR="00907FCF" w:rsidRPr="00F606CF" w:rsidSect="0051514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26EC" w:rsidRDefault="006B26EC" w:rsidP="00515148">
      <w:pPr>
        <w:spacing w:after="0" w:line="240" w:lineRule="auto"/>
      </w:pPr>
      <w:r>
        <w:separator/>
      </w:r>
    </w:p>
  </w:endnote>
  <w:endnote w:type="continuationSeparator" w:id="0">
    <w:p w:rsidR="006B26EC" w:rsidRDefault="006B26EC" w:rsidP="00515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26EC" w:rsidRDefault="006B26EC" w:rsidP="00515148">
      <w:pPr>
        <w:spacing w:after="0" w:line="240" w:lineRule="auto"/>
      </w:pPr>
      <w:r>
        <w:separator/>
      </w:r>
    </w:p>
  </w:footnote>
  <w:footnote w:type="continuationSeparator" w:id="0">
    <w:p w:rsidR="006B26EC" w:rsidRDefault="006B26EC" w:rsidP="005151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A2E" w:rsidRDefault="00C66A2E">
    <w:pPr>
      <w:pStyle w:val="Header"/>
    </w:pPr>
    <w:r w:rsidRPr="00515148">
      <w:rPr>
        <w:rFonts w:ascii="Times New Roman" w:hAnsi="Times New Roman" w:cs="Times New Roman"/>
        <w:sz w:val="24"/>
        <w:szCs w:val="24"/>
      </w:rPr>
      <w:t>SOUTHWEST AIRLINE BOARDING AND GAME THEORY</w:t>
    </w:r>
    <w:r>
      <w:rPr>
        <w:rFonts w:ascii="Times New Roman" w:hAnsi="Times New Roman" w:cs="Times New Roman"/>
        <w:sz w:val="24"/>
        <w:szCs w:val="24"/>
      </w:rPr>
      <w:tab/>
    </w:r>
    <w:r>
      <w:rPr>
        <w:rFonts w:ascii="Times New Roman" w:hAnsi="Times New Roman" w:cs="Times New Roman"/>
        <w:sz w:val="24"/>
        <w:szCs w:val="24"/>
      </w:rPr>
      <w:tab/>
    </w:r>
    <w:r w:rsidRPr="00577E5E">
      <w:rPr>
        <w:rFonts w:ascii="Times New Roman" w:hAnsi="Times New Roman" w:cs="Times New Roman"/>
        <w:sz w:val="24"/>
        <w:szCs w:val="24"/>
      </w:rPr>
      <w:fldChar w:fldCharType="begin"/>
    </w:r>
    <w:r w:rsidRPr="00577E5E">
      <w:rPr>
        <w:rFonts w:ascii="Times New Roman" w:hAnsi="Times New Roman" w:cs="Times New Roman"/>
        <w:sz w:val="24"/>
        <w:szCs w:val="24"/>
      </w:rPr>
      <w:instrText xml:space="preserve"> PAGE   \* MERGEFORMAT </w:instrText>
    </w:r>
    <w:r w:rsidRPr="00577E5E">
      <w:rPr>
        <w:rFonts w:ascii="Times New Roman" w:hAnsi="Times New Roman" w:cs="Times New Roman"/>
        <w:sz w:val="24"/>
        <w:szCs w:val="24"/>
      </w:rPr>
      <w:fldChar w:fldCharType="separate"/>
    </w:r>
    <w:r w:rsidR="00400B40">
      <w:rPr>
        <w:rFonts w:ascii="Times New Roman" w:hAnsi="Times New Roman" w:cs="Times New Roman"/>
        <w:noProof/>
        <w:sz w:val="24"/>
        <w:szCs w:val="24"/>
      </w:rPr>
      <w:t>9</w:t>
    </w:r>
    <w:r w:rsidRPr="00577E5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A2E" w:rsidRPr="00515148" w:rsidRDefault="00C66A2E">
    <w:pPr>
      <w:pStyle w:val="Header"/>
      <w:rPr>
        <w:rFonts w:ascii="Times New Roman" w:hAnsi="Times New Roman" w:cs="Times New Roman"/>
        <w:sz w:val="24"/>
        <w:szCs w:val="24"/>
      </w:rPr>
    </w:pPr>
    <w:r w:rsidRPr="00515148">
      <w:rPr>
        <w:rFonts w:ascii="Times New Roman" w:hAnsi="Times New Roman" w:cs="Times New Roman"/>
        <w:sz w:val="24"/>
        <w:szCs w:val="24"/>
      </w:rPr>
      <w:t>Running Head: SOUTHWEST AIRLINE BOARDING AND GAME THEORY</w:t>
    </w:r>
    <w:r>
      <w:rPr>
        <w:rFonts w:ascii="Times New Roman" w:hAnsi="Times New Roman" w:cs="Times New Roman"/>
        <w:sz w:val="24"/>
        <w:szCs w:val="24"/>
      </w:rPr>
      <w:tab/>
    </w:r>
    <w:r>
      <w:rPr>
        <w:rFonts w:ascii="Times New Roman" w:hAnsi="Times New Roman" w:cs="Times New Roman"/>
        <w:sz w:val="24"/>
        <w:szCs w:val="24"/>
      </w:rPr>
      <w:tab/>
    </w:r>
    <w:r w:rsidRPr="00515148">
      <w:rPr>
        <w:rFonts w:ascii="Times New Roman" w:hAnsi="Times New Roman" w:cs="Times New Roman"/>
        <w:sz w:val="24"/>
        <w:szCs w:val="24"/>
      </w:rPr>
      <w:fldChar w:fldCharType="begin"/>
    </w:r>
    <w:r w:rsidRPr="00515148">
      <w:rPr>
        <w:rFonts w:ascii="Times New Roman" w:hAnsi="Times New Roman" w:cs="Times New Roman"/>
        <w:sz w:val="24"/>
        <w:szCs w:val="24"/>
      </w:rPr>
      <w:instrText xml:space="preserve"> PAGE   \* MERGEFORMAT </w:instrText>
    </w:r>
    <w:r w:rsidRPr="00515148">
      <w:rPr>
        <w:rFonts w:ascii="Times New Roman" w:hAnsi="Times New Roman" w:cs="Times New Roman"/>
        <w:sz w:val="24"/>
        <w:szCs w:val="24"/>
      </w:rPr>
      <w:fldChar w:fldCharType="separate"/>
    </w:r>
    <w:r w:rsidR="00DE5306">
      <w:rPr>
        <w:rFonts w:ascii="Times New Roman" w:hAnsi="Times New Roman" w:cs="Times New Roman"/>
        <w:noProof/>
        <w:sz w:val="24"/>
        <w:szCs w:val="24"/>
      </w:rPr>
      <w:t>1</w:t>
    </w:r>
    <w:r w:rsidRPr="0051514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C7C"/>
    <w:rsid w:val="00010073"/>
    <w:rsid w:val="0001192E"/>
    <w:rsid w:val="00013EA1"/>
    <w:rsid w:val="00016CB6"/>
    <w:rsid w:val="00050060"/>
    <w:rsid w:val="00051FA1"/>
    <w:rsid w:val="000570D8"/>
    <w:rsid w:val="00097CCF"/>
    <w:rsid w:val="000B7BF8"/>
    <w:rsid w:val="000D75E5"/>
    <w:rsid w:val="000F248F"/>
    <w:rsid w:val="000F4930"/>
    <w:rsid w:val="00101265"/>
    <w:rsid w:val="00112573"/>
    <w:rsid w:val="00114A62"/>
    <w:rsid w:val="0011566C"/>
    <w:rsid w:val="00125FA0"/>
    <w:rsid w:val="0019728B"/>
    <w:rsid w:val="001A2B82"/>
    <w:rsid w:val="001A35BD"/>
    <w:rsid w:val="001A516B"/>
    <w:rsid w:val="00203A1A"/>
    <w:rsid w:val="002138F6"/>
    <w:rsid w:val="002339E6"/>
    <w:rsid w:val="00247DC0"/>
    <w:rsid w:val="00296E95"/>
    <w:rsid w:val="002B03D4"/>
    <w:rsid w:val="002C3EE0"/>
    <w:rsid w:val="002E06B6"/>
    <w:rsid w:val="002E3529"/>
    <w:rsid w:val="002F1164"/>
    <w:rsid w:val="003215D1"/>
    <w:rsid w:val="003354D8"/>
    <w:rsid w:val="00353F39"/>
    <w:rsid w:val="003561DD"/>
    <w:rsid w:val="0037180D"/>
    <w:rsid w:val="00380AF1"/>
    <w:rsid w:val="0038734C"/>
    <w:rsid w:val="003A4C0B"/>
    <w:rsid w:val="003B2248"/>
    <w:rsid w:val="003C0DBD"/>
    <w:rsid w:val="003C664E"/>
    <w:rsid w:val="003D103C"/>
    <w:rsid w:val="003E10AA"/>
    <w:rsid w:val="00400B40"/>
    <w:rsid w:val="00406521"/>
    <w:rsid w:val="00407B8D"/>
    <w:rsid w:val="00411CE8"/>
    <w:rsid w:val="00414DBE"/>
    <w:rsid w:val="004164B7"/>
    <w:rsid w:val="00455C69"/>
    <w:rsid w:val="004645B6"/>
    <w:rsid w:val="00466E81"/>
    <w:rsid w:val="004B0503"/>
    <w:rsid w:val="004D7F0D"/>
    <w:rsid w:val="004E37BC"/>
    <w:rsid w:val="00515148"/>
    <w:rsid w:val="00546014"/>
    <w:rsid w:val="00577E5E"/>
    <w:rsid w:val="00585659"/>
    <w:rsid w:val="0059660F"/>
    <w:rsid w:val="005A7415"/>
    <w:rsid w:val="005C0C1B"/>
    <w:rsid w:val="005F375A"/>
    <w:rsid w:val="006030E7"/>
    <w:rsid w:val="006128B0"/>
    <w:rsid w:val="00625B08"/>
    <w:rsid w:val="006304DA"/>
    <w:rsid w:val="006B26EC"/>
    <w:rsid w:val="006D3049"/>
    <w:rsid w:val="006F746D"/>
    <w:rsid w:val="00726A39"/>
    <w:rsid w:val="00747C7B"/>
    <w:rsid w:val="00761533"/>
    <w:rsid w:val="00762DA7"/>
    <w:rsid w:val="0077451B"/>
    <w:rsid w:val="00775E00"/>
    <w:rsid w:val="00790340"/>
    <w:rsid w:val="00793F13"/>
    <w:rsid w:val="007A4FB4"/>
    <w:rsid w:val="007D330A"/>
    <w:rsid w:val="007D4E49"/>
    <w:rsid w:val="007D70B9"/>
    <w:rsid w:val="007F7839"/>
    <w:rsid w:val="008019A3"/>
    <w:rsid w:val="00806551"/>
    <w:rsid w:val="008363A6"/>
    <w:rsid w:val="00842B3F"/>
    <w:rsid w:val="00850F8A"/>
    <w:rsid w:val="00852446"/>
    <w:rsid w:val="0085716A"/>
    <w:rsid w:val="0086508B"/>
    <w:rsid w:val="0086799B"/>
    <w:rsid w:val="00873179"/>
    <w:rsid w:val="00874495"/>
    <w:rsid w:val="00875FB0"/>
    <w:rsid w:val="008966FD"/>
    <w:rsid w:val="008B29CC"/>
    <w:rsid w:val="008C6DFC"/>
    <w:rsid w:val="008D1C08"/>
    <w:rsid w:val="008D4C68"/>
    <w:rsid w:val="00907FCF"/>
    <w:rsid w:val="00911463"/>
    <w:rsid w:val="00922C42"/>
    <w:rsid w:val="00924559"/>
    <w:rsid w:val="00926689"/>
    <w:rsid w:val="00946855"/>
    <w:rsid w:val="009476D2"/>
    <w:rsid w:val="009629D8"/>
    <w:rsid w:val="00970E56"/>
    <w:rsid w:val="0097266C"/>
    <w:rsid w:val="009B304D"/>
    <w:rsid w:val="009C5CDF"/>
    <w:rsid w:val="009D053A"/>
    <w:rsid w:val="009F175E"/>
    <w:rsid w:val="00A216E1"/>
    <w:rsid w:val="00A22B8F"/>
    <w:rsid w:val="00A2483C"/>
    <w:rsid w:val="00A25C4D"/>
    <w:rsid w:val="00A34D27"/>
    <w:rsid w:val="00A43F0A"/>
    <w:rsid w:val="00A4505E"/>
    <w:rsid w:val="00A55D0F"/>
    <w:rsid w:val="00A7096E"/>
    <w:rsid w:val="00A814B0"/>
    <w:rsid w:val="00A82A3B"/>
    <w:rsid w:val="00AB548E"/>
    <w:rsid w:val="00AE7E92"/>
    <w:rsid w:val="00B014B6"/>
    <w:rsid w:val="00B1237F"/>
    <w:rsid w:val="00B13B28"/>
    <w:rsid w:val="00B17A02"/>
    <w:rsid w:val="00B34CD8"/>
    <w:rsid w:val="00B373C3"/>
    <w:rsid w:val="00B51069"/>
    <w:rsid w:val="00BB517D"/>
    <w:rsid w:val="00BD73C7"/>
    <w:rsid w:val="00BE7462"/>
    <w:rsid w:val="00C07184"/>
    <w:rsid w:val="00C073A3"/>
    <w:rsid w:val="00C11489"/>
    <w:rsid w:val="00C269E0"/>
    <w:rsid w:val="00C32596"/>
    <w:rsid w:val="00C33431"/>
    <w:rsid w:val="00C33685"/>
    <w:rsid w:val="00C35125"/>
    <w:rsid w:val="00C446C1"/>
    <w:rsid w:val="00C63C80"/>
    <w:rsid w:val="00C66A2E"/>
    <w:rsid w:val="00CA4F19"/>
    <w:rsid w:val="00CE6951"/>
    <w:rsid w:val="00D05A91"/>
    <w:rsid w:val="00D150B7"/>
    <w:rsid w:val="00D16295"/>
    <w:rsid w:val="00D27ADC"/>
    <w:rsid w:val="00D45E0E"/>
    <w:rsid w:val="00D510F3"/>
    <w:rsid w:val="00D6191F"/>
    <w:rsid w:val="00DA351D"/>
    <w:rsid w:val="00DA5090"/>
    <w:rsid w:val="00DE39CF"/>
    <w:rsid w:val="00DE5306"/>
    <w:rsid w:val="00DF0B37"/>
    <w:rsid w:val="00E04B3A"/>
    <w:rsid w:val="00E07279"/>
    <w:rsid w:val="00E200BA"/>
    <w:rsid w:val="00E27B4A"/>
    <w:rsid w:val="00E42392"/>
    <w:rsid w:val="00E61262"/>
    <w:rsid w:val="00E73503"/>
    <w:rsid w:val="00E84641"/>
    <w:rsid w:val="00EB04C5"/>
    <w:rsid w:val="00EB3959"/>
    <w:rsid w:val="00ED13AB"/>
    <w:rsid w:val="00ED5A62"/>
    <w:rsid w:val="00EE417E"/>
    <w:rsid w:val="00EF695F"/>
    <w:rsid w:val="00EF7F45"/>
    <w:rsid w:val="00F0248A"/>
    <w:rsid w:val="00F02BA0"/>
    <w:rsid w:val="00F27E84"/>
    <w:rsid w:val="00F300DA"/>
    <w:rsid w:val="00F400B3"/>
    <w:rsid w:val="00F40968"/>
    <w:rsid w:val="00F509EA"/>
    <w:rsid w:val="00F606CF"/>
    <w:rsid w:val="00F76E0C"/>
    <w:rsid w:val="00F81F0A"/>
    <w:rsid w:val="00F90A5C"/>
    <w:rsid w:val="00FA2A95"/>
    <w:rsid w:val="00FB059E"/>
    <w:rsid w:val="00FD2C7C"/>
    <w:rsid w:val="00FD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148"/>
  </w:style>
  <w:style w:type="paragraph" w:styleId="Footer">
    <w:name w:val="footer"/>
    <w:basedOn w:val="Normal"/>
    <w:link w:val="FooterChar"/>
    <w:uiPriority w:val="99"/>
    <w:unhideWhenUsed/>
    <w:rsid w:val="00515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148"/>
  </w:style>
  <w:style w:type="paragraph" w:styleId="BalloonText">
    <w:name w:val="Balloon Text"/>
    <w:basedOn w:val="Normal"/>
    <w:link w:val="BalloonTextChar"/>
    <w:uiPriority w:val="99"/>
    <w:semiHidden/>
    <w:unhideWhenUsed/>
    <w:rsid w:val="005C0C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1B"/>
    <w:rPr>
      <w:rFonts w:ascii="Tahoma" w:hAnsi="Tahoma" w:cs="Tahoma"/>
      <w:sz w:val="16"/>
      <w:szCs w:val="16"/>
    </w:rPr>
  </w:style>
  <w:style w:type="character" w:styleId="Hyperlink">
    <w:name w:val="Hyperlink"/>
    <w:basedOn w:val="DefaultParagraphFont"/>
    <w:uiPriority w:val="99"/>
    <w:unhideWhenUsed/>
    <w:rsid w:val="00850F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5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148"/>
  </w:style>
  <w:style w:type="paragraph" w:styleId="Footer">
    <w:name w:val="footer"/>
    <w:basedOn w:val="Normal"/>
    <w:link w:val="FooterChar"/>
    <w:uiPriority w:val="99"/>
    <w:unhideWhenUsed/>
    <w:rsid w:val="00515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148"/>
  </w:style>
  <w:style w:type="paragraph" w:styleId="BalloonText">
    <w:name w:val="Balloon Text"/>
    <w:basedOn w:val="Normal"/>
    <w:link w:val="BalloonTextChar"/>
    <w:uiPriority w:val="99"/>
    <w:semiHidden/>
    <w:unhideWhenUsed/>
    <w:rsid w:val="005C0C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1B"/>
    <w:rPr>
      <w:rFonts w:ascii="Tahoma" w:hAnsi="Tahoma" w:cs="Tahoma"/>
      <w:sz w:val="16"/>
      <w:szCs w:val="16"/>
    </w:rPr>
  </w:style>
  <w:style w:type="character" w:styleId="Hyperlink">
    <w:name w:val="Hyperlink"/>
    <w:basedOn w:val="DefaultParagraphFont"/>
    <w:uiPriority w:val="99"/>
    <w:unhideWhenUsed/>
    <w:rsid w:val="00850F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62971">
      <w:bodyDiv w:val="1"/>
      <w:marLeft w:val="0"/>
      <w:marRight w:val="0"/>
      <w:marTop w:val="0"/>
      <w:marBottom w:val="0"/>
      <w:divBdr>
        <w:top w:val="none" w:sz="0" w:space="0" w:color="auto"/>
        <w:left w:val="none" w:sz="0" w:space="0" w:color="auto"/>
        <w:bottom w:val="none" w:sz="0" w:space="0" w:color="auto"/>
        <w:right w:val="none" w:sz="0" w:space="0" w:color="auto"/>
      </w:divBdr>
    </w:div>
    <w:div w:id="1267614408">
      <w:bodyDiv w:val="1"/>
      <w:marLeft w:val="0"/>
      <w:marRight w:val="0"/>
      <w:marTop w:val="0"/>
      <w:marBottom w:val="0"/>
      <w:divBdr>
        <w:top w:val="none" w:sz="0" w:space="0" w:color="auto"/>
        <w:left w:val="none" w:sz="0" w:space="0" w:color="auto"/>
        <w:bottom w:val="none" w:sz="0" w:space="0" w:color="auto"/>
        <w:right w:val="none" w:sz="0" w:space="0" w:color="auto"/>
      </w:divBdr>
      <w:divsChild>
        <w:div w:id="894513362">
          <w:marLeft w:val="0"/>
          <w:marRight w:val="0"/>
          <w:marTop w:val="0"/>
          <w:marBottom w:val="0"/>
          <w:divBdr>
            <w:top w:val="none" w:sz="0" w:space="0" w:color="auto"/>
            <w:left w:val="none" w:sz="0" w:space="0" w:color="auto"/>
            <w:bottom w:val="none" w:sz="0" w:space="0" w:color="auto"/>
            <w:right w:val="none" w:sz="0" w:space="0" w:color="auto"/>
          </w:divBdr>
        </w:div>
        <w:div w:id="231938254">
          <w:marLeft w:val="0"/>
          <w:marRight w:val="0"/>
          <w:marTop w:val="0"/>
          <w:marBottom w:val="0"/>
          <w:divBdr>
            <w:top w:val="none" w:sz="0" w:space="0" w:color="auto"/>
            <w:left w:val="none" w:sz="0" w:space="0" w:color="auto"/>
            <w:bottom w:val="none" w:sz="0" w:space="0" w:color="auto"/>
            <w:right w:val="none" w:sz="0" w:space="0" w:color="auto"/>
          </w:divBdr>
        </w:div>
        <w:div w:id="886642412">
          <w:marLeft w:val="0"/>
          <w:marRight w:val="0"/>
          <w:marTop w:val="0"/>
          <w:marBottom w:val="0"/>
          <w:divBdr>
            <w:top w:val="none" w:sz="0" w:space="0" w:color="auto"/>
            <w:left w:val="none" w:sz="0" w:space="0" w:color="auto"/>
            <w:bottom w:val="none" w:sz="0" w:space="0" w:color="auto"/>
            <w:right w:val="none" w:sz="0" w:space="0" w:color="auto"/>
          </w:divBdr>
        </w:div>
        <w:div w:id="1961837186">
          <w:marLeft w:val="0"/>
          <w:marRight w:val="0"/>
          <w:marTop w:val="0"/>
          <w:marBottom w:val="0"/>
          <w:divBdr>
            <w:top w:val="none" w:sz="0" w:space="0" w:color="auto"/>
            <w:left w:val="none" w:sz="0" w:space="0" w:color="auto"/>
            <w:bottom w:val="none" w:sz="0" w:space="0" w:color="auto"/>
            <w:right w:val="none" w:sz="0" w:space="0" w:color="auto"/>
          </w:divBdr>
        </w:div>
        <w:div w:id="84306660">
          <w:marLeft w:val="0"/>
          <w:marRight w:val="0"/>
          <w:marTop w:val="0"/>
          <w:marBottom w:val="0"/>
          <w:divBdr>
            <w:top w:val="none" w:sz="0" w:space="0" w:color="auto"/>
            <w:left w:val="none" w:sz="0" w:space="0" w:color="auto"/>
            <w:bottom w:val="none" w:sz="0" w:space="0" w:color="auto"/>
            <w:right w:val="none" w:sz="0" w:space="0" w:color="auto"/>
          </w:divBdr>
        </w:div>
      </w:divsChild>
    </w:div>
    <w:div w:id="1689484462">
      <w:bodyDiv w:val="1"/>
      <w:marLeft w:val="0"/>
      <w:marRight w:val="0"/>
      <w:marTop w:val="0"/>
      <w:marBottom w:val="0"/>
      <w:divBdr>
        <w:top w:val="none" w:sz="0" w:space="0" w:color="auto"/>
        <w:left w:val="none" w:sz="0" w:space="0" w:color="auto"/>
        <w:bottom w:val="none" w:sz="0" w:space="0" w:color="auto"/>
        <w:right w:val="none" w:sz="0" w:space="0" w:color="auto"/>
      </w:divBdr>
    </w:div>
    <w:div w:id="192349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southwest-airlines-made-358-million-last-year-selling-this-1-simple-thing.html[Accessed" TargetMode="External"/><Relationship Id="rId4" Type="http://schemas.openxmlformats.org/officeDocument/2006/relationships/settings" Target="settings.xml"/><Relationship Id="rId9" Type="http://schemas.openxmlformats.org/officeDocument/2006/relationships/hyperlink" Target="http://www.mindyourdecisions.com/blog/2013/03/05/southwest-airlines-boarding-and-game-theo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Tal13</b:Tag>
    <b:SourceType>Book</b:SourceType>
    <b:Guid>{88A98BE5-6118-443B-A54A-72CFEB5B012F}</b:Guid>
    <b:Title>“Southwest Airlines boarding and game theory,”</b:Title>
    <b:Year>2013</b:Year>
    <b:Publisher>MindyourDecision.com</b:Publisher>
    <b:Author>
      <b:Author>
        <b:NameList>
          <b:Person>
            <b:Last>Talwalkar</b:Last>
          </b:Person>
        </b:NameList>
      </b:Author>
    </b:Author>
    <b:RefOrder>2</b:RefOrder>
  </b:Source>
  <b:Source>
    <b:Tag>Kop10</b:Tag>
    <b:SourceType>Book</b:SourceType>
    <b:Guid>{DE9941AE-9E34-42BC-A9D4-692F591F835E}</b:Guid>
    <b:Title>Game theory models of pricing: Handbook of Pricing Management,</b:Title>
    <b:Year>2010</b:Year>
    <b:Publisher>Oxford University Press</b:Publisher>
    <b:Author>
      <b:Author>
        <b:NameList>
          <b:Person>
            <b:Last>Kopalle</b:Last>
          </b:Person>
          <b:Person>
            <b:Last>Shumsky</b:Last>
          </b:Person>
        </b:NameList>
      </b:Author>
    </b:Author>
    <b:RefOrder>4</b:RefOrder>
  </b:Source>
  <b:Source>
    <b:Tag>Mur18</b:Tag>
    <b:SourceType>Book</b:SourceType>
    <b:Guid>{95ACB874-1397-4F4B-9F6C-80DFC0BA65A3}</b:Guid>
    <b:Title>. ”Southwest Airlines made $358 million last year selling this 1 simple thing,” The Inc.com</b:Title>
    <b:Year>2018</b:Year>
    <b:Author>
      <b:Author>
        <b:NameList>
          <b:Person>
            <b:Last>Murphy</b:Last>
          </b:Person>
        </b:NameList>
      </b:Author>
    </b:Author>
    <b:RefOrder>1</b:RefOrder>
  </b:Source>
  <b:Source>
    <b:Tag>McC14</b:Tag>
    <b:SourceType>Book</b:SourceType>
    <b:Guid>{60365F47-D58D-4DD9-8DC4-F48CA7C76FD7}</b:Guid>
    <b:Title>Game theory: A nontechnical introduction to the analysis of strategy,(3rd Edition), World Scientific</b:Title>
    <b:Year>2014</b:Year>
    <b:Author>
      <b:Author>
        <b:NameList>
          <b:Person>
            <b:Last>McCain</b:Last>
          </b:Person>
        </b:NameList>
      </b:Author>
    </b:Author>
    <b:RefOrder>3</b:RefOrder>
  </b:Source>
</b:Sources>
</file>

<file path=customXml/itemProps1.xml><?xml version="1.0" encoding="utf-8"?>
<ds:datastoreItem xmlns:ds="http://schemas.openxmlformats.org/officeDocument/2006/customXml" ds:itemID="{017B2462-F814-46FE-91BF-91BC2793B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2018-08-08T09:36:00Z</dcterms:created>
  <dcterms:modified xsi:type="dcterms:W3CDTF">2018-08-08T15:18:00Z</dcterms:modified>
</cp:coreProperties>
</file>